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33E0" w:rsidRPr="003A38C4" w:rsidRDefault="00F533E0" w:rsidP="00F533E0">
      <w:pPr>
        <w:pStyle w:val="CABEZA"/>
        <w:rPr>
          <w:rFonts w:cs="Times New Roman"/>
        </w:rPr>
      </w:pPr>
      <w:r w:rsidRPr="003A38C4">
        <w:rPr>
          <w:rFonts w:cs="Times New Roman"/>
        </w:rPr>
        <w:t>SECRETARIA DE ECONOMIA</w:t>
      </w:r>
    </w:p>
    <w:p w:rsidR="00F533E0" w:rsidRDefault="00F533E0"/>
    <w:p w:rsidR="00F533E0" w:rsidRPr="003A38C4" w:rsidRDefault="00F533E0" w:rsidP="00F533E0">
      <w:pPr>
        <w:pStyle w:val="Titulo1"/>
        <w:rPr>
          <w:rFonts w:cs="Times New Roman"/>
          <w:szCs w:val="16"/>
        </w:rPr>
      </w:pPr>
      <w:bookmarkStart w:id="0" w:name="_GoBack"/>
      <w:r w:rsidRPr="003A38C4">
        <w:rPr>
          <w:rFonts w:cs="Times New Roman"/>
          <w:szCs w:val="22"/>
        </w:rPr>
        <w:t xml:space="preserve">DECLARATORIA de vigencia de la Norma Mexicana </w:t>
      </w:r>
      <w:r w:rsidRPr="003A38C4">
        <w:rPr>
          <w:rFonts w:cs="Times New Roman"/>
          <w:szCs w:val="16"/>
        </w:rPr>
        <w:t>NMX-J-269-6-ANCE-2018</w:t>
      </w:r>
      <w:r w:rsidRPr="003A38C4">
        <w:rPr>
          <w:rFonts w:cs="Times New Roman"/>
        </w:rPr>
        <w:t>.</w:t>
      </w:r>
      <w:bookmarkEnd w:id="0"/>
    </w:p>
    <w:p w:rsidR="00F533E0" w:rsidRPr="003A38C4" w:rsidRDefault="00F533E0" w:rsidP="00F533E0">
      <w:pPr>
        <w:pStyle w:val="Titulo2"/>
        <w:rPr>
          <w:szCs w:val="16"/>
        </w:rPr>
      </w:pPr>
      <w:r w:rsidRPr="003A38C4">
        <w:t xml:space="preserve">Al margen un sello con el Escudo Nacional, que dice: Estados Unidos </w:t>
      </w:r>
      <w:proofErr w:type="gramStart"/>
      <w:r w:rsidRPr="003A38C4">
        <w:t>Mexicanos.-</w:t>
      </w:r>
      <w:proofErr w:type="gramEnd"/>
      <w:r w:rsidRPr="003A38C4">
        <w:t xml:space="preserve"> Secretaría de Economía.- Subsecretaría de Competitividad y Normatividad.- </w:t>
      </w:r>
      <w:r w:rsidRPr="003A38C4">
        <w:rPr>
          <w:szCs w:val="16"/>
        </w:rPr>
        <w:t>Dirección General de Normas.</w:t>
      </w:r>
    </w:p>
    <w:p w:rsidR="00F533E0" w:rsidRPr="0026666C" w:rsidRDefault="00F533E0" w:rsidP="00F533E0">
      <w:pPr>
        <w:pStyle w:val="texto"/>
        <w:spacing w:line="340" w:lineRule="exact"/>
        <w:rPr>
          <w:sz w:val="16"/>
          <w:szCs w:val="16"/>
        </w:rPr>
      </w:pPr>
      <w:r w:rsidRPr="0026666C">
        <w:rPr>
          <w:sz w:val="16"/>
          <w:szCs w:val="16"/>
        </w:rPr>
        <w:t>DECLARATORIA DE VIGENCIA DE LA NORMA MEXICANA NMX-J-269-6-ANCE-2018, “FUSIBLES PARA</w:t>
      </w:r>
      <w:r>
        <w:rPr>
          <w:sz w:val="16"/>
          <w:szCs w:val="16"/>
        </w:rPr>
        <w:t xml:space="preserve"> BAJA TENSIÓN</w:t>
      </w:r>
      <w:r w:rsidRPr="0026666C">
        <w:rPr>
          <w:sz w:val="16"/>
          <w:szCs w:val="16"/>
        </w:rPr>
        <w:t>-PARTE 6: REQUISITOS COMPLEMENTARIOS APLICABLES A FUSIBLES PARA LA PROTECCIÓN DE SISTEMAS FOTOVOLTAICOS DE ENERGÍA SOLAR”</w:t>
      </w:r>
      <w:r>
        <w:rPr>
          <w:sz w:val="16"/>
          <w:szCs w:val="16"/>
        </w:rPr>
        <w:t>.</w:t>
      </w:r>
    </w:p>
    <w:p w:rsidR="00F533E0" w:rsidRPr="005A6FD2" w:rsidRDefault="00F533E0" w:rsidP="00F533E0">
      <w:pPr>
        <w:pStyle w:val="texto"/>
        <w:spacing w:line="350" w:lineRule="exact"/>
        <w:rPr>
          <w:szCs w:val="22"/>
        </w:rPr>
      </w:pPr>
      <w:r w:rsidRPr="005A6FD2">
        <w:rPr>
          <w:szCs w:val="22"/>
        </w:rPr>
        <w:t xml:space="preserve">La Secretaría de Economía, por conducto de la Dirección General de Normas, con fundamento en lo dispuesto por los artículos 34 fracciones II, XIII y XXXIII de la Ley Orgánica de la Administración Pública Federal; 3 fracción X, 51-A, 54 y 66 fracción V de la Ley Federal sobre Metrología y Normalización; 45 y 46 de su Reglamento de la Ley Federal sobre Metrología y Normalización; y 22 fracciones I, IX, XII y XXV del Reglamento Interior de la Secretaría de Economía y habiéndose satisfecho el procedimiento previsto por la Ley de la materia para estos efectos, expide la Declaratoria de Vigencia de la Norma Mexicana que se enuncia a continuación, misma que ha sido elaborada, aprobada y publicada como Proyecto de Norma Mexicana bajo la responsabilidad del Organismo Nacional de Normalización denominado “Asociación de Normalización y Certificación, A.C.”, lo que se hace del conocimiento de los productores, distribuidores, consumidores y del público en general. El texto completo de la norma que se indica puede ser </w:t>
      </w:r>
      <w:proofErr w:type="gramStart"/>
      <w:r w:rsidRPr="005A6FD2">
        <w:rPr>
          <w:szCs w:val="22"/>
        </w:rPr>
        <w:t xml:space="preserve">adquirido </w:t>
      </w:r>
      <w:r>
        <w:rPr>
          <w:szCs w:val="22"/>
        </w:rPr>
        <w:t xml:space="preserve"> </w:t>
      </w:r>
      <w:r w:rsidRPr="005A6FD2">
        <w:rPr>
          <w:szCs w:val="22"/>
        </w:rPr>
        <w:t>en</w:t>
      </w:r>
      <w:proofErr w:type="gramEnd"/>
      <w:r w:rsidRPr="005A6FD2">
        <w:rPr>
          <w:szCs w:val="22"/>
        </w:rPr>
        <w:t xml:space="preserve"> la sede de dicho organismo ubicado en Av. Lázaro Cárdenas No. 869, Fracc. 3, esq. con </w:t>
      </w:r>
      <w:proofErr w:type="gramStart"/>
      <w:r w:rsidRPr="005A6FD2">
        <w:rPr>
          <w:szCs w:val="22"/>
        </w:rPr>
        <w:t xml:space="preserve">Júpiter, </w:t>
      </w:r>
      <w:r>
        <w:rPr>
          <w:szCs w:val="22"/>
        </w:rPr>
        <w:t xml:space="preserve"> </w:t>
      </w:r>
      <w:r w:rsidRPr="005A6FD2">
        <w:rPr>
          <w:szCs w:val="22"/>
        </w:rPr>
        <w:t>Col.</w:t>
      </w:r>
      <w:proofErr w:type="gramEnd"/>
      <w:r w:rsidRPr="005A6FD2">
        <w:rPr>
          <w:szCs w:val="22"/>
        </w:rPr>
        <w:t xml:space="preserve"> Nueva Industrial Vallejo, C.P. 07700, Ciudad de México, teléfono: 5747 4550, correo electrónico: vnormas@ance.org.mx, así como sus sucursales; o consultado gratuitamente en dicho organismo o sus sucursales y en la biblioteca de la Dirección General de Normas de esta Secretaría, ubicada en calle Pachuca número 189, colonia Condesa, Demarcación Territorial Cuauhtémoc, código postal 06140, Ciudad de México.</w:t>
      </w:r>
    </w:p>
    <w:p w:rsidR="00F533E0" w:rsidRPr="005A6FD2" w:rsidRDefault="00F533E0" w:rsidP="00F533E0">
      <w:pPr>
        <w:pStyle w:val="texto"/>
        <w:spacing w:line="340" w:lineRule="exact"/>
        <w:rPr>
          <w:szCs w:val="22"/>
        </w:rPr>
      </w:pPr>
      <w:r w:rsidRPr="005A6FD2">
        <w:rPr>
          <w:szCs w:val="22"/>
        </w:rPr>
        <w:t xml:space="preserve">La presente Norma Mexicana NMX-J-269-6-ANCE-2018 entrará en vigor 60 días naturales contados a partir del día natural inmediato siguiente de la publicación de esta Declaratoria de Vigencia en el Diario Oficial de la Federación. </w:t>
      </w:r>
      <w:r>
        <w:rPr>
          <w:szCs w:val="22"/>
        </w:rPr>
        <w:t>SINEC</w:t>
      </w:r>
      <w:r w:rsidRPr="005A6FD2">
        <w:rPr>
          <w:szCs w:val="22"/>
        </w:rPr>
        <w:t>–20180813175851840</w:t>
      </w:r>
      <w:r>
        <w:rPr>
          <w:szCs w:val="22"/>
        </w:rPr>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9"/>
        <w:gridCol w:w="5943"/>
      </w:tblGrid>
      <w:tr w:rsidR="00F533E0" w:rsidRPr="005A6FD2" w:rsidTr="00AB1EAA">
        <w:tblPrEx>
          <w:tblCellMar>
            <w:top w:w="0" w:type="dxa"/>
            <w:bottom w:w="0" w:type="dxa"/>
          </w:tblCellMar>
        </w:tblPrEx>
        <w:trPr>
          <w:trHeight w:val="144"/>
        </w:trPr>
        <w:tc>
          <w:tcPr>
            <w:tcW w:w="2769" w:type="dxa"/>
            <w:shd w:val="pct10" w:color="auto" w:fill="auto"/>
            <w:noWrap/>
            <w:vAlign w:val="center"/>
          </w:tcPr>
          <w:p w:rsidR="00F533E0" w:rsidRPr="005A6FD2" w:rsidRDefault="00F533E0" w:rsidP="00AB1EAA">
            <w:pPr>
              <w:pStyle w:val="texto"/>
              <w:spacing w:line="340" w:lineRule="exact"/>
              <w:ind w:firstLine="0"/>
              <w:jc w:val="center"/>
              <w:rPr>
                <w:b/>
                <w:szCs w:val="22"/>
              </w:rPr>
            </w:pPr>
            <w:r w:rsidRPr="005A6FD2">
              <w:rPr>
                <w:b/>
                <w:szCs w:val="22"/>
              </w:rPr>
              <w:t>CLAVE O CÓDIGO</w:t>
            </w:r>
          </w:p>
        </w:tc>
        <w:tc>
          <w:tcPr>
            <w:tcW w:w="5943" w:type="dxa"/>
            <w:shd w:val="pct10" w:color="auto" w:fill="auto"/>
            <w:vAlign w:val="center"/>
          </w:tcPr>
          <w:p w:rsidR="00F533E0" w:rsidRPr="005A6FD2" w:rsidRDefault="00F533E0" w:rsidP="00AB1EAA">
            <w:pPr>
              <w:pStyle w:val="texto"/>
              <w:spacing w:line="340" w:lineRule="exact"/>
              <w:ind w:firstLine="0"/>
              <w:jc w:val="center"/>
              <w:rPr>
                <w:b/>
                <w:szCs w:val="22"/>
              </w:rPr>
            </w:pPr>
            <w:r w:rsidRPr="005A6FD2">
              <w:rPr>
                <w:b/>
                <w:szCs w:val="22"/>
              </w:rPr>
              <w:t>TÍTULO DE LA NORMA MEXICANA</w:t>
            </w:r>
          </w:p>
        </w:tc>
      </w:tr>
      <w:tr w:rsidR="00F533E0" w:rsidRPr="005A6FD2" w:rsidTr="00AB1EAA">
        <w:tblPrEx>
          <w:tblCellMar>
            <w:top w:w="0" w:type="dxa"/>
            <w:bottom w:w="0" w:type="dxa"/>
          </w:tblCellMar>
        </w:tblPrEx>
        <w:trPr>
          <w:trHeight w:val="144"/>
        </w:trPr>
        <w:tc>
          <w:tcPr>
            <w:tcW w:w="2769" w:type="dxa"/>
            <w:vAlign w:val="center"/>
          </w:tcPr>
          <w:p w:rsidR="00F533E0" w:rsidRPr="005A6FD2" w:rsidRDefault="00F533E0" w:rsidP="00AB1EAA">
            <w:pPr>
              <w:pStyle w:val="texto"/>
              <w:spacing w:line="340" w:lineRule="exact"/>
              <w:ind w:firstLine="0"/>
              <w:jc w:val="center"/>
              <w:rPr>
                <w:b/>
              </w:rPr>
            </w:pPr>
            <w:r w:rsidRPr="004A00E3">
              <w:rPr>
                <w:b/>
                <w:sz w:val="16"/>
              </w:rPr>
              <w:t>NMX-J-269-6-ANCE-2018</w:t>
            </w:r>
          </w:p>
        </w:tc>
        <w:tc>
          <w:tcPr>
            <w:tcW w:w="5943" w:type="dxa"/>
            <w:vAlign w:val="center"/>
          </w:tcPr>
          <w:p w:rsidR="00F533E0" w:rsidRPr="0026666C" w:rsidRDefault="00F533E0" w:rsidP="00AB1EAA">
            <w:pPr>
              <w:pStyle w:val="texto"/>
              <w:spacing w:line="340" w:lineRule="exact"/>
              <w:ind w:firstLine="0"/>
              <w:rPr>
                <w:szCs w:val="22"/>
              </w:rPr>
            </w:pPr>
            <w:r w:rsidRPr="0026666C">
              <w:rPr>
                <w:szCs w:val="22"/>
              </w:rPr>
              <w:t>Fusibles para baja tensión</w:t>
            </w:r>
            <w:r>
              <w:rPr>
                <w:szCs w:val="22"/>
              </w:rPr>
              <w:t>-</w:t>
            </w:r>
            <w:r w:rsidRPr="0026666C">
              <w:rPr>
                <w:szCs w:val="22"/>
              </w:rPr>
              <w:t>Parte 6: Requisitos complementarios aplicables a fusibles para la protección de sistemas fotovoltaicos de energía solar</w:t>
            </w:r>
          </w:p>
        </w:tc>
      </w:tr>
      <w:tr w:rsidR="00F533E0" w:rsidRPr="005A6FD2" w:rsidTr="00AB1EAA">
        <w:tblPrEx>
          <w:tblCellMar>
            <w:top w:w="0" w:type="dxa"/>
            <w:bottom w:w="0" w:type="dxa"/>
          </w:tblCellMar>
        </w:tblPrEx>
        <w:trPr>
          <w:trHeight w:val="144"/>
        </w:trPr>
        <w:tc>
          <w:tcPr>
            <w:tcW w:w="8712" w:type="dxa"/>
            <w:gridSpan w:val="2"/>
            <w:vAlign w:val="center"/>
          </w:tcPr>
          <w:p w:rsidR="00F533E0" w:rsidRPr="005A6FD2" w:rsidRDefault="00F533E0" w:rsidP="00AB1EAA">
            <w:pPr>
              <w:pStyle w:val="texto"/>
              <w:spacing w:line="340" w:lineRule="exact"/>
              <w:ind w:firstLine="0"/>
              <w:jc w:val="center"/>
              <w:rPr>
                <w:b/>
                <w:szCs w:val="22"/>
              </w:rPr>
            </w:pPr>
            <w:r w:rsidRPr="005A6FD2">
              <w:rPr>
                <w:b/>
                <w:szCs w:val="22"/>
              </w:rPr>
              <w:t>Objetivo y campo de aplicación</w:t>
            </w:r>
          </w:p>
          <w:p w:rsidR="00F533E0" w:rsidRDefault="00F533E0" w:rsidP="00AB1EAA">
            <w:pPr>
              <w:pStyle w:val="texto"/>
              <w:spacing w:line="340" w:lineRule="exact"/>
              <w:ind w:firstLine="0"/>
              <w:rPr>
                <w:szCs w:val="22"/>
              </w:rPr>
            </w:pPr>
            <w:r w:rsidRPr="005A6FD2">
              <w:rPr>
                <w:szCs w:val="22"/>
              </w:rPr>
              <w:t xml:space="preserve">Estos requisitos complementarios aplican a fusibles para proteger cadenas FV y arreglos FV en equipos para circuitos de tensiones asignadas hasta 1 500 V </w:t>
            </w:r>
            <w:proofErr w:type="spellStart"/>
            <w:r w:rsidRPr="005A6FD2">
              <w:rPr>
                <w:szCs w:val="22"/>
              </w:rPr>
              <w:t>c.d</w:t>
            </w:r>
            <w:proofErr w:type="spellEnd"/>
            <w:r w:rsidRPr="005A6FD2">
              <w:rPr>
                <w:szCs w:val="22"/>
              </w:rPr>
              <w:t>.</w:t>
            </w:r>
          </w:p>
          <w:p w:rsidR="00F533E0" w:rsidRPr="005A6FD2" w:rsidRDefault="00F533E0" w:rsidP="00AB1EAA">
            <w:pPr>
              <w:pStyle w:val="texto"/>
              <w:spacing w:line="340" w:lineRule="exact"/>
              <w:ind w:firstLine="0"/>
              <w:rPr>
                <w:szCs w:val="22"/>
              </w:rPr>
            </w:pPr>
            <w:r w:rsidRPr="005A6FD2">
              <w:rPr>
                <w:szCs w:val="22"/>
              </w:rPr>
              <w:lastRenderedPageBreak/>
              <w:t>El objetivo de estos requisitos complementarios es establecer las características de los fusibles FV de manera que puedan reemplazarse por otros fusibles con las mismas características, siempre que sus dimensiones sean idénticas. Para ello, esta norma se refiere en particular a:</w:t>
            </w:r>
          </w:p>
          <w:p w:rsidR="00F533E0" w:rsidRPr="005A6FD2" w:rsidRDefault="00F533E0" w:rsidP="00AB1EAA">
            <w:pPr>
              <w:pStyle w:val="texto"/>
              <w:spacing w:line="340" w:lineRule="exact"/>
              <w:ind w:left="396" w:hanging="396"/>
              <w:rPr>
                <w:szCs w:val="22"/>
              </w:rPr>
            </w:pPr>
            <w:r w:rsidRPr="005A6FD2">
              <w:rPr>
                <w:szCs w:val="22"/>
              </w:rPr>
              <w:t>a)</w:t>
            </w:r>
            <w:r w:rsidRPr="005A6FD2">
              <w:rPr>
                <w:szCs w:val="22"/>
              </w:rPr>
              <w:tab/>
              <w:t>Las características siguientes de los CCF:</w:t>
            </w:r>
          </w:p>
          <w:p w:rsidR="00F533E0" w:rsidRPr="005A6FD2" w:rsidRDefault="00F533E0" w:rsidP="00AB1EAA">
            <w:pPr>
              <w:pStyle w:val="texto"/>
              <w:spacing w:line="340" w:lineRule="exact"/>
              <w:ind w:left="396" w:hanging="396"/>
              <w:rPr>
                <w:szCs w:val="22"/>
              </w:rPr>
            </w:pPr>
            <w:r w:rsidRPr="005A6FD2">
              <w:rPr>
                <w:szCs w:val="22"/>
              </w:rPr>
              <w:t>1)</w:t>
            </w:r>
            <w:r w:rsidRPr="005A6FD2">
              <w:rPr>
                <w:szCs w:val="22"/>
              </w:rPr>
              <w:tab/>
              <w:t>Sus valores asignados;</w:t>
            </w:r>
          </w:p>
          <w:p w:rsidR="00F533E0" w:rsidRPr="005A6FD2" w:rsidRDefault="00F533E0" w:rsidP="00AB1EAA">
            <w:pPr>
              <w:pStyle w:val="texto"/>
              <w:spacing w:line="340" w:lineRule="exact"/>
              <w:ind w:left="396" w:hanging="396"/>
              <w:rPr>
                <w:szCs w:val="22"/>
              </w:rPr>
            </w:pPr>
            <w:r w:rsidRPr="005A6FD2">
              <w:rPr>
                <w:szCs w:val="22"/>
              </w:rPr>
              <w:t>2)</w:t>
            </w:r>
            <w:r w:rsidRPr="005A6FD2">
              <w:rPr>
                <w:szCs w:val="22"/>
              </w:rPr>
              <w:tab/>
              <w:t>Sus categorías de aplicación;</w:t>
            </w:r>
          </w:p>
          <w:p w:rsidR="00F533E0" w:rsidRPr="005A6FD2" w:rsidRDefault="00F533E0" w:rsidP="00AB1EAA">
            <w:pPr>
              <w:pStyle w:val="texto"/>
              <w:spacing w:line="340" w:lineRule="exact"/>
              <w:ind w:left="396" w:hanging="396"/>
              <w:rPr>
                <w:szCs w:val="22"/>
              </w:rPr>
            </w:pPr>
            <w:r w:rsidRPr="005A6FD2">
              <w:rPr>
                <w:szCs w:val="22"/>
              </w:rPr>
              <w:t>3)</w:t>
            </w:r>
            <w:r w:rsidRPr="005A6FD2">
              <w:rPr>
                <w:szCs w:val="22"/>
              </w:rPr>
              <w:tab/>
              <w:t>Su elevación de temperatura en servicio normal;</w:t>
            </w:r>
          </w:p>
          <w:p w:rsidR="00F533E0" w:rsidRPr="005A6FD2" w:rsidRDefault="00F533E0" w:rsidP="00AB1EAA">
            <w:pPr>
              <w:pStyle w:val="texto"/>
              <w:spacing w:line="340" w:lineRule="exact"/>
              <w:ind w:left="396" w:hanging="396"/>
              <w:rPr>
                <w:szCs w:val="22"/>
              </w:rPr>
            </w:pPr>
            <w:r w:rsidRPr="005A6FD2">
              <w:rPr>
                <w:szCs w:val="22"/>
              </w:rPr>
              <w:t>4)</w:t>
            </w:r>
            <w:r w:rsidRPr="005A6FD2">
              <w:rPr>
                <w:szCs w:val="22"/>
              </w:rPr>
              <w:tab/>
              <w:t>Su disipación de potencia;</w:t>
            </w:r>
          </w:p>
          <w:p w:rsidR="00F533E0" w:rsidRPr="005A6FD2" w:rsidRDefault="00F533E0" w:rsidP="00AB1EAA">
            <w:pPr>
              <w:pStyle w:val="texto"/>
              <w:spacing w:line="340" w:lineRule="exact"/>
              <w:ind w:left="396" w:hanging="396"/>
              <w:rPr>
                <w:szCs w:val="22"/>
              </w:rPr>
            </w:pPr>
            <w:r w:rsidRPr="005A6FD2">
              <w:rPr>
                <w:szCs w:val="22"/>
              </w:rPr>
              <w:t>5)</w:t>
            </w:r>
            <w:r w:rsidRPr="005A6FD2">
              <w:rPr>
                <w:szCs w:val="22"/>
              </w:rPr>
              <w:tab/>
              <w:t>Sus características de corriente-tiempo;</w:t>
            </w:r>
          </w:p>
          <w:p w:rsidR="00F533E0" w:rsidRPr="005A6FD2" w:rsidRDefault="00F533E0" w:rsidP="00AB1EAA">
            <w:pPr>
              <w:pStyle w:val="texto"/>
              <w:spacing w:line="340" w:lineRule="exact"/>
              <w:ind w:left="396" w:hanging="396"/>
              <w:rPr>
                <w:szCs w:val="22"/>
              </w:rPr>
            </w:pPr>
            <w:r w:rsidRPr="005A6FD2">
              <w:rPr>
                <w:szCs w:val="22"/>
              </w:rPr>
              <w:t>6)</w:t>
            </w:r>
            <w:r w:rsidRPr="005A6FD2">
              <w:rPr>
                <w:szCs w:val="22"/>
              </w:rPr>
              <w:tab/>
              <w:t>Su corriente máxima de interrupción; y</w:t>
            </w:r>
          </w:p>
          <w:p w:rsidR="00F533E0" w:rsidRPr="005A6FD2" w:rsidRDefault="00F533E0" w:rsidP="00AB1EAA">
            <w:pPr>
              <w:pStyle w:val="texto"/>
              <w:spacing w:line="340" w:lineRule="exact"/>
              <w:ind w:left="396" w:hanging="396"/>
              <w:rPr>
                <w:szCs w:val="22"/>
              </w:rPr>
            </w:pPr>
            <w:r w:rsidRPr="005A6FD2">
              <w:rPr>
                <w:szCs w:val="22"/>
              </w:rPr>
              <w:t>7)</w:t>
            </w:r>
            <w:r w:rsidRPr="005A6FD2">
              <w:rPr>
                <w:szCs w:val="22"/>
              </w:rPr>
              <w:tab/>
              <w:t>Sus dimensiones o tamaño (si aplica).</w:t>
            </w:r>
          </w:p>
          <w:p w:rsidR="00F533E0" w:rsidRPr="005A6FD2" w:rsidRDefault="00F533E0" w:rsidP="00AB1EAA">
            <w:pPr>
              <w:pStyle w:val="texto"/>
              <w:spacing w:line="340" w:lineRule="exact"/>
              <w:ind w:left="396" w:hanging="396"/>
              <w:rPr>
                <w:szCs w:val="22"/>
              </w:rPr>
            </w:pPr>
            <w:r w:rsidRPr="005A6FD2">
              <w:rPr>
                <w:szCs w:val="22"/>
              </w:rPr>
              <w:t>b)</w:t>
            </w:r>
            <w:r w:rsidRPr="005A6FD2">
              <w:rPr>
                <w:szCs w:val="22"/>
              </w:rPr>
              <w:tab/>
              <w:t>Pruebas tipo para la comprobación de las características de los CCF; y</w:t>
            </w:r>
          </w:p>
          <w:p w:rsidR="00F533E0" w:rsidRPr="005A6FD2" w:rsidRDefault="00F533E0" w:rsidP="00AB1EAA">
            <w:pPr>
              <w:pStyle w:val="texto"/>
              <w:spacing w:line="340" w:lineRule="exact"/>
              <w:ind w:left="396" w:hanging="396"/>
            </w:pPr>
            <w:r w:rsidRPr="005A6FD2">
              <w:rPr>
                <w:szCs w:val="22"/>
              </w:rPr>
              <w:t>c)</w:t>
            </w:r>
            <w:r w:rsidRPr="005A6FD2">
              <w:rPr>
                <w:szCs w:val="22"/>
              </w:rPr>
              <w:tab/>
              <w:t>El marcado de los CCF.</w:t>
            </w:r>
          </w:p>
        </w:tc>
      </w:tr>
    </w:tbl>
    <w:p w:rsidR="00F533E0" w:rsidRPr="00207B23" w:rsidRDefault="00F533E0" w:rsidP="00F533E0">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712"/>
      </w:tblGrid>
      <w:tr w:rsidR="00F533E0" w:rsidRPr="005A6FD2" w:rsidTr="00AB1EAA">
        <w:tblPrEx>
          <w:tblCellMar>
            <w:top w:w="0" w:type="dxa"/>
            <w:bottom w:w="0" w:type="dxa"/>
          </w:tblCellMar>
        </w:tblPrEx>
        <w:trPr>
          <w:trHeight w:val="144"/>
        </w:trPr>
        <w:tc>
          <w:tcPr>
            <w:tcW w:w="8712" w:type="dxa"/>
            <w:vAlign w:val="center"/>
          </w:tcPr>
          <w:p w:rsidR="00F533E0" w:rsidRPr="005A6FD2" w:rsidRDefault="00F533E0" w:rsidP="00AB1EAA">
            <w:pPr>
              <w:pStyle w:val="texto"/>
              <w:spacing w:line="340" w:lineRule="exact"/>
              <w:ind w:firstLine="0"/>
              <w:jc w:val="center"/>
              <w:rPr>
                <w:b/>
                <w:szCs w:val="22"/>
              </w:rPr>
            </w:pPr>
            <w:r w:rsidRPr="005A6FD2">
              <w:rPr>
                <w:b/>
                <w:szCs w:val="22"/>
              </w:rPr>
              <w:t>Concordancia con Normas Internacionales</w:t>
            </w:r>
          </w:p>
          <w:p w:rsidR="00F533E0" w:rsidRDefault="00F533E0" w:rsidP="00AB1EAA">
            <w:pPr>
              <w:pStyle w:val="texto"/>
              <w:spacing w:line="360" w:lineRule="exact"/>
              <w:ind w:firstLine="0"/>
              <w:rPr>
                <w:szCs w:val="22"/>
              </w:rPr>
            </w:pPr>
            <w:r w:rsidRPr="005A6FD2">
              <w:rPr>
                <w:szCs w:val="22"/>
              </w:rPr>
              <w:t>Esta NMX-J-269-6-ANCE-2018, Fusibles para baja tensión</w:t>
            </w:r>
            <w:r>
              <w:rPr>
                <w:szCs w:val="22"/>
              </w:rPr>
              <w:t>-</w:t>
            </w:r>
            <w:r w:rsidRPr="005A6FD2">
              <w:rPr>
                <w:szCs w:val="22"/>
              </w:rPr>
              <w:t>Parte 6: Requisitos complementarios aplicables a fusibles para la protección de sistemas fotovoltaicos de energía solar, tiene concordancia MODIFICADA con la Norma Internacional IEC 60269-6, Low-</w:t>
            </w:r>
            <w:proofErr w:type="spellStart"/>
            <w:r w:rsidRPr="005A6FD2">
              <w:rPr>
                <w:szCs w:val="22"/>
              </w:rPr>
              <w:t>v</w:t>
            </w:r>
            <w:r>
              <w:rPr>
                <w:szCs w:val="22"/>
              </w:rPr>
              <w:t>oltage</w:t>
            </w:r>
            <w:proofErr w:type="spellEnd"/>
            <w:r>
              <w:rPr>
                <w:szCs w:val="22"/>
              </w:rPr>
              <w:t xml:space="preserve"> fuses-</w:t>
            </w:r>
            <w:proofErr w:type="spellStart"/>
            <w:r w:rsidRPr="005A6FD2">
              <w:rPr>
                <w:szCs w:val="22"/>
              </w:rPr>
              <w:t>Part</w:t>
            </w:r>
            <w:proofErr w:type="spellEnd"/>
            <w:r w:rsidRPr="005A6FD2">
              <w:rPr>
                <w:szCs w:val="22"/>
              </w:rPr>
              <w:t xml:space="preserve"> 6: </w:t>
            </w:r>
            <w:proofErr w:type="spellStart"/>
            <w:r w:rsidRPr="005A6FD2">
              <w:rPr>
                <w:szCs w:val="22"/>
              </w:rPr>
              <w:t>Supplementary</w:t>
            </w:r>
            <w:proofErr w:type="spellEnd"/>
            <w:r w:rsidRPr="005A6FD2">
              <w:rPr>
                <w:szCs w:val="22"/>
              </w:rPr>
              <w:t xml:space="preserve"> </w:t>
            </w:r>
            <w:proofErr w:type="spellStart"/>
            <w:r w:rsidRPr="005A6FD2">
              <w:rPr>
                <w:szCs w:val="22"/>
              </w:rPr>
              <w:t>requirements</w:t>
            </w:r>
            <w:proofErr w:type="spellEnd"/>
            <w:r w:rsidRPr="005A6FD2">
              <w:rPr>
                <w:szCs w:val="22"/>
              </w:rPr>
              <w:t xml:space="preserve"> </w:t>
            </w:r>
            <w:proofErr w:type="spellStart"/>
            <w:r w:rsidRPr="005A6FD2">
              <w:rPr>
                <w:szCs w:val="22"/>
              </w:rPr>
              <w:t>for</w:t>
            </w:r>
            <w:proofErr w:type="spellEnd"/>
            <w:r>
              <w:rPr>
                <w:szCs w:val="22"/>
              </w:rPr>
              <w:t xml:space="preserve"> </w:t>
            </w:r>
            <w:r w:rsidRPr="005A6FD2">
              <w:rPr>
                <w:szCs w:val="22"/>
              </w:rPr>
              <w:t xml:space="preserve">fuse-links </w:t>
            </w:r>
            <w:proofErr w:type="spellStart"/>
            <w:r w:rsidRPr="005A6FD2">
              <w:rPr>
                <w:szCs w:val="22"/>
              </w:rPr>
              <w:t>for</w:t>
            </w:r>
            <w:proofErr w:type="spellEnd"/>
            <w:r w:rsidRPr="005A6FD2">
              <w:rPr>
                <w:szCs w:val="22"/>
              </w:rPr>
              <w:t xml:space="preserve"> </w:t>
            </w:r>
            <w:proofErr w:type="spellStart"/>
            <w:r w:rsidRPr="005A6FD2">
              <w:rPr>
                <w:szCs w:val="22"/>
              </w:rPr>
              <w:t>the</w:t>
            </w:r>
            <w:proofErr w:type="spellEnd"/>
            <w:r w:rsidRPr="005A6FD2">
              <w:rPr>
                <w:szCs w:val="22"/>
              </w:rPr>
              <w:t xml:space="preserve"> </w:t>
            </w:r>
            <w:proofErr w:type="spellStart"/>
            <w:r w:rsidRPr="005A6FD2">
              <w:rPr>
                <w:szCs w:val="22"/>
              </w:rPr>
              <w:t>protection</w:t>
            </w:r>
            <w:proofErr w:type="spellEnd"/>
            <w:r w:rsidRPr="005A6FD2">
              <w:rPr>
                <w:szCs w:val="22"/>
              </w:rPr>
              <w:t xml:space="preserve"> </w:t>
            </w:r>
            <w:proofErr w:type="spellStart"/>
            <w:r w:rsidRPr="005A6FD2">
              <w:rPr>
                <w:szCs w:val="22"/>
              </w:rPr>
              <w:t>of</w:t>
            </w:r>
            <w:proofErr w:type="spellEnd"/>
            <w:r w:rsidRPr="005A6FD2">
              <w:rPr>
                <w:szCs w:val="22"/>
              </w:rPr>
              <w:t xml:space="preserve"> solar </w:t>
            </w:r>
            <w:proofErr w:type="spellStart"/>
            <w:r w:rsidRPr="005A6FD2">
              <w:rPr>
                <w:szCs w:val="22"/>
              </w:rPr>
              <w:t>photovoltaic</w:t>
            </w:r>
            <w:proofErr w:type="spellEnd"/>
            <w:r w:rsidRPr="005A6FD2">
              <w:rPr>
                <w:szCs w:val="22"/>
              </w:rPr>
              <w:t xml:space="preserve"> </w:t>
            </w:r>
            <w:proofErr w:type="spellStart"/>
            <w:r w:rsidRPr="005A6FD2">
              <w:rPr>
                <w:szCs w:val="22"/>
              </w:rPr>
              <w:t>energy</w:t>
            </w:r>
            <w:proofErr w:type="spellEnd"/>
            <w:r w:rsidRPr="005A6FD2">
              <w:rPr>
                <w:szCs w:val="22"/>
              </w:rPr>
              <w:t xml:space="preserve"> </w:t>
            </w:r>
            <w:proofErr w:type="spellStart"/>
            <w:r w:rsidRPr="005A6FD2">
              <w:rPr>
                <w:szCs w:val="22"/>
              </w:rPr>
              <w:t>systems</w:t>
            </w:r>
            <w:proofErr w:type="spellEnd"/>
            <w:r w:rsidRPr="005A6FD2">
              <w:rPr>
                <w:szCs w:val="22"/>
              </w:rPr>
              <w:t>, ed1.0 (2010-09) y difiere en los puntos siguientes:</w:t>
            </w:r>
          </w:p>
          <w:tbl>
            <w:tblPr>
              <w:tblW w:w="85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88"/>
              <w:gridCol w:w="6390"/>
            </w:tblGrid>
            <w:tr w:rsidR="00F533E0" w:rsidRPr="00D71A7F" w:rsidTr="00AB1EAA">
              <w:trPr>
                <w:trHeight w:val="144"/>
              </w:trPr>
              <w:tc>
                <w:tcPr>
                  <w:tcW w:w="2188" w:type="dxa"/>
                  <w:vAlign w:val="center"/>
                </w:tcPr>
                <w:p w:rsidR="00F533E0" w:rsidRPr="0026666C" w:rsidRDefault="00F533E0" w:rsidP="00AB1EAA">
                  <w:pPr>
                    <w:pStyle w:val="texto"/>
                    <w:spacing w:line="340" w:lineRule="exact"/>
                    <w:ind w:firstLine="0"/>
                  </w:pPr>
                  <w:r>
                    <w:t>Capítulo/</w:t>
                  </w:r>
                  <w:r w:rsidRPr="0026666C">
                    <w:t>Inciso al que aplica la diferencia</w:t>
                  </w:r>
                </w:p>
              </w:tc>
              <w:tc>
                <w:tcPr>
                  <w:tcW w:w="6390" w:type="dxa"/>
                  <w:vAlign w:val="center"/>
                </w:tcPr>
                <w:p w:rsidR="00F533E0" w:rsidRPr="0026666C" w:rsidRDefault="00F533E0" w:rsidP="00AB1EAA">
                  <w:pPr>
                    <w:pStyle w:val="texto"/>
                    <w:spacing w:line="340" w:lineRule="exact"/>
                    <w:ind w:firstLine="0"/>
                  </w:pPr>
                  <w:r>
                    <w:t>Desviación Técnica/</w:t>
                  </w:r>
                  <w:r w:rsidRPr="0026666C">
                    <w:t>Justificación</w:t>
                  </w:r>
                </w:p>
              </w:tc>
            </w:tr>
            <w:tr w:rsidR="00F533E0" w:rsidRPr="00D71A7F" w:rsidTr="00AB1EAA">
              <w:trPr>
                <w:trHeight w:val="144"/>
              </w:trPr>
              <w:tc>
                <w:tcPr>
                  <w:tcW w:w="2188" w:type="dxa"/>
                  <w:vAlign w:val="center"/>
                </w:tcPr>
                <w:p w:rsidR="00F533E0" w:rsidRPr="000A0401" w:rsidRDefault="00F533E0" w:rsidP="00AB1EAA">
                  <w:pPr>
                    <w:pStyle w:val="texto"/>
                    <w:spacing w:line="340" w:lineRule="exact"/>
                    <w:ind w:firstLine="0"/>
                  </w:pPr>
                  <w:r w:rsidRPr="000A0401">
                    <w:t>1, 5, 5.1.2, 5.2, 6, 7 y 8.</w:t>
                  </w:r>
                </w:p>
              </w:tc>
              <w:tc>
                <w:tcPr>
                  <w:tcW w:w="6390" w:type="dxa"/>
                  <w:vAlign w:val="center"/>
                </w:tcPr>
                <w:p w:rsidR="00F533E0" w:rsidRPr="000A0401" w:rsidRDefault="00F533E0" w:rsidP="00AB1EAA">
                  <w:pPr>
                    <w:pStyle w:val="texto"/>
                    <w:spacing w:line="340" w:lineRule="exact"/>
                    <w:ind w:firstLine="0"/>
                  </w:pPr>
                  <w:r w:rsidRPr="000A0401">
                    <w:t xml:space="preserve">Para esta Norma Mexicana la referencia a la Norma Internacional IEC 60269-1 se reemplaza por la Norma Mexicana NMX-J-269-1-ANCE 2017. </w:t>
                  </w:r>
                </w:p>
                <w:p w:rsidR="00F533E0" w:rsidRPr="000A0401" w:rsidRDefault="00F533E0" w:rsidP="00AB1EAA">
                  <w:pPr>
                    <w:pStyle w:val="texto"/>
                    <w:spacing w:line="340" w:lineRule="exact"/>
                    <w:ind w:firstLine="0"/>
                  </w:pPr>
                  <w:r w:rsidRPr="000A0401">
                    <w:t>Lo anterior con objeto de cumplir con la normativa nacional de acuerdo con lo que se indica en la fracción IV del artículo 28 del Reglamento de la Ley Federal sobre Metrología y Normalización, haciendo referencia a las Normas Mexicanas que se relacionan.</w:t>
                  </w:r>
                </w:p>
              </w:tc>
            </w:tr>
            <w:tr w:rsidR="00F533E0" w:rsidRPr="00D71A7F" w:rsidTr="00AB1EAA">
              <w:trPr>
                <w:trHeight w:val="144"/>
              </w:trPr>
              <w:tc>
                <w:tcPr>
                  <w:tcW w:w="2188" w:type="dxa"/>
                  <w:tcBorders>
                    <w:bottom w:val="single" w:sz="6" w:space="0" w:color="auto"/>
                  </w:tcBorders>
                  <w:vAlign w:val="center"/>
                </w:tcPr>
                <w:p w:rsidR="00F533E0" w:rsidRPr="000A0401" w:rsidRDefault="00F533E0" w:rsidP="00AB1EAA">
                  <w:pPr>
                    <w:pStyle w:val="texto"/>
                    <w:spacing w:line="340" w:lineRule="exact"/>
                    <w:ind w:firstLine="0"/>
                  </w:pPr>
                  <w:r w:rsidRPr="000A0401">
                    <w:t>Figura AA.4 y Figura AA.5.</w:t>
                  </w:r>
                </w:p>
              </w:tc>
              <w:tc>
                <w:tcPr>
                  <w:tcW w:w="6390" w:type="dxa"/>
                  <w:tcBorders>
                    <w:bottom w:val="single" w:sz="6" w:space="0" w:color="auto"/>
                  </w:tcBorders>
                  <w:vAlign w:val="center"/>
                </w:tcPr>
                <w:p w:rsidR="00F533E0" w:rsidRPr="000A0401" w:rsidRDefault="00F533E0" w:rsidP="00AB1EAA">
                  <w:pPr>
                    <w:pStyle w:val="texto"/>
                    <w:spacing w:line="340" w:lineRule="exact"/>
                    <w:ind w:firstLine="0"/>
                  </w:pPr>
                  <w:r w:rsidRPr="000A0401">
                    <w:t>Para esta Norma Mexicana se modifica la Figura AA.4 y Figura AA.5 debido a que existe un error en la Norma Internacional que se toma como base para el desarrollo de la presente Norma Mexicana.</w:t>
                  </w:r>
                </w:p>
              </w:tc>
            </w:tr>
            <w:tr w:rsidR="00F533E0" w:rsidRPr="00D71A7F" w:rsidTr="00AB1EAA">
              <w:trPr>
                <w:trHeight w:val="144"/>
              </w:trPr>
              <w:tc>
                <w:tcPr>
                  <w:tcW w:w="2188" w:type="dxa"/>
                  <w:tcBorders>
                    <w:left w:val="nil"/>
                    <w:bottom w:val="nil"/>
                    <w:right w:val="nil"/>
                  </w:tcBorders>
                  <w:vAlign w:val="center"/>
                </w:tcPr>
                <w:p w:rsidR="00F533E0" w:rsidRPr="000A0401" w:rsidRDefault="00F533E0" w:rsidP="00AB1EAA">
                  <w:pPr>
                    <w:pStyle w:val="texto"/>
                    <w:spacing w:after="20" w:line="340" w:lineRule="exact"/>
                    <w:ind w:firstLine="0"/>
                  </w:pPr>
                </w:p>
              </w:tc>
              <w:tc>
                <w:tcPr>
                  <w:tcW w:w="6390" w:type="dxa"/>
                  <w:tcBorders>
                    <w:left w:val="nil"/>
                    <w:bottom w:val="nil"/>
                    <w:right w:val="nil"/>
                  </w:tcBorders>
                  <w:vAlign w:val="center"/>
                </w:tcPr>
                <w:p w:rsidR="00F533E0" w:rsidRPr="000A0401" w:rsidRDefault="00F533E0" w:rsidP="00AB1EAA">
                  <w:pPr>
                    <w:pStyle w:val="texto"/>
                    <w:spacing w:after="20" w:line="340" w:lineRule="exact"/>
                    <w:ind w:firstLine="0"/>
                  </w:pPr>
                </w:p>
              </w:tc>
            </w:tr>
          </w:tbl>
          <w:p w:rsidR="00F533E0" w:rsidRPr="005A6FD2" w:rsidRDefault="00F533E0" w:rsidP="00AB1EAA">
            <w:pPr>
              <w:pStyle w:val="texto"/>
              <w:spacing w:line="340" w:lineRule="exact"/>
              <w:ind w:firstLine="0"/>
              <w:rPr>
                <w:b/>
                <w:szCs w:val="22"/>
                <w:lang w:val="es-ES_tradnl"/>
              </w:rPr>
            </w:pPr>
          </w:p>
        </w:tc>
      </w:tr>
      <w:tr w:rsidR="00F533E0" w:rsidRPr="005A6FD2" w:rsidTr="00AB1EAA">
        <w:tblPrEx>
          <w:tblCellMar>
            <w:top w:w="0" w:type="dxa"/>
            <w:bottom w:w="0" w:type="dxa"/>
          </w:tblCellMar>
        </w:tblPrEx>
        <w:trPr>
          <w:trHeight w:val="144"/>
        </w:trPr>
        <w:tc>
          <w:tcPr>
            <w:tcW w:w="8712" w:type="dxa"/>
            <w:vAlign w:val="center"/>
          </w:tcPr>
          <w:p w:rsidR="00F533E0" w:rsidRPr="005A6FD2" w:rsidRDefault="00F533E0" w:rsidP="00AB1EAA">
            <w:pPr>
              <w:pStyle w:val="texto"/>
              <w:spacing w:line="340" w:lineRule="exact"/>
              <w:ind w:firstLine="0"/>
              <w:jc w:val="center"/>
              <w:rPr>
                <w:b/>
                <w:szCs w:val="22"/>
                <w:lang w:val="en-US"/>
              </w:rPr>
            </w:pPr>
            <w:proofErr w:type="spellStart"/>
            <w:r w:rsidRPr="005A6FD2">
              <w:rPr>
                <w:b/>
                <w:szCs w:val="22"/>
                <w:lang w:val="en-US"/>
              </w:rPr>
              <w:t>Bibliografía</w:t>
            </w:r>
            <w:proofErr w:type="spellEnd"/>
          </w:p>
          <w:p w:rsidR="00F533E0" w:rsidRPr="005A6FD2" w:rsidRDefault="00F533E0" w:rsidP="00AB1EAA">
            <w:pPr>
              <w:pStyle w:val="texto"/>
              <w:spacing w:line="340" w:lineRule="exact"/>
              <w:ind w:left="396" w:hanging="396"/>
              <w:rPr>
                <w:lang w:val="en-US"/>
              </w:rPr>
            </w:pPr>
            <w:r>
              <w:rPr>
                <w:szCs w:val="22"/>
                <w:lang w:val="en-US"/>
              </w:rPr>
              <w:lastRenderedPageBreak/>
              <w:t>●</w:t>
            </w:r>
            <w:r w:rsidRPr="005A6FD2">
              <w:rPr>
                <w:szCs w:val="22"/>
                <w:lang w:val="en-US"/>
              </w:rPr>
              <w:tab/>
              <w:t>IEC 60269-6 ed1.0</w:t>
            </w:r>
            <w:r>
              <w:rPr>
                <w:szCs w:val="22"/>
                <w:lang w:val="en-US"/>
              </w:rPr>
              <w:t xml:space="preserve"> (2010-09), Low-voltage fuses-</w:t>
            </w:r>
            <w:r w:rsidRPr="005A6FD2">
              <w:rPr>
                <w:szCs w:val="22"/>
                <w:lang w:val="en-US"/>
              </w:rPr>
              <w:t>Part 6: Supplementary requirements for fuse-links for the protection of solar photovoltaic energy systems.</w:t>
            </w:r>
          </w:p>
        </w:tc>
      </w:tr>
    </w:tbl>
    <w:p w:rsidR="00F533E0" w:rsidRPr="005A6FD2" w:rsidRDefault="00F533E0" w:rsidP="00F533E0">
      <w:pPr>
        <w:pStyle w:val="texto"/>
        <w:spacing w:line="340" w:lineRule="exact"/>
        <w:rPr>
          <w:szCs w:val="22"/>
          <w:lang w:val="en-US"/>
        </w:rPr>
      </w:pPr>
    </w:p>
    <w:p w:rsidR="00F533E0" w:rsidRPr="0026666C" w:rsidRDefault="00F533E0" w:rsidP="00F533E0">
      <w:pPr>
        <w:pStyle w:val="texto"/>
        <w:spacing w:line="360" w:lineRule="exact"/>
        <w:rPr>
          <w:szCs w:val="22"/>
        </w:rPr>
      </w:pPr>
      <w:r w:rsidRPr="0026666C">
        <w:rPr>
          <w:szCs w:val="22"/>
        </w:rPr>
        <w:t>Atentamente,</w:t>
      </w:r>
    </w:p>
    <w:p w:rsidR="00F533E0" w:rsidRDefault="00F533E0" w:rsidP="00F533E0">
      <w:pPr>
        <w:pStyle w:val="texto"/>
        <w:spacing w:line="360" w:lineRule="exact"/>
        <w:rPr>
          <w:szCs w:val="22"/>
        </w:rPr>
      </w:pPr>
      <w:r>
        <w:rPr>
          <w:szCs w:val="22"/>
        </w:rPr>
        <w:t xml:space="preserve">Ciudad de México, a </w:t>
      </w:r>
      <w:r w:rsidRPr="005A6FD2">
        <w:rPr>
          <w:szCs w:val="22"/>
        </w:rPr>
        <w:t>6 de septiembre de 2018</w:t>
      </w:r>
      <w:r>
        <w:rPr>
          <w:szCs w:val="22"/>
        </w:rPr>
        <w:t xml:space="preserve">.- El </w:t>
      </w:r>
      <w:r w:rsidRPr="005A6FD2">
        <w:t>Director General de Normas y Secretariado Técnico de la Comisión Nacional</w:t>
      </w:r>
      <w:r>
        <w:t xml:space="preserve"> </w:t>
      </w:r>
      <w:r w:rsidRPr="005A6FD2">
        <w:t>de Normalización</w:t>
      </w:r>
      <w:r>
        <w:t xml:space="preserve">, </w:t>
      </w:r>
      <w:r w:rsidRPr="005A6FD2">
        <w:rPr>
          <w:b/>
          <w:szCs w:val="22"/>
        </w:rPr>
        <w:t xml:space="preserve">Alberto Ulises Esteban </w:t>
      </w:r>
      <w:proofErr w:type="gramStart"/>
      <w:r w:rsidRPr="005A6FD2">
        <w:rPr>
          <w:b/>
          <w:szCs w:val="22"/>
        </w:rPr>
        <w:t>Marina</w:t>
      </w:r>
      <w:r>
        <w:rPr>
          <w:szCs w:val="22"/>
        </w:rPr>
        <w:t>.-</w:t>
      </w:r>
      <w:proofErr w:type="gramEnd"/>
      <w:r>
        <w:rPr>
          <w:szCs w:val="22"/>
        </w:rPr>
        <w:t xml:space="preserve"> Rúbrica.</w:t>
      </w:r>
    </w:p>
    <w:p w:rsidR="00F533E0" w:rsidRDefault="00F533E0"/>
    <w:sectPr w:rsidR="00F533E0">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65B9" w:rsidRDefault="008165B9" w:rsidP="00F533E0">
      <w:r>
        <w:separator/>
      </w:r>
    </w:p>
  </w:endnote>
  <w:endnote w:type="continuationSeparator" w:id="0">
    <w:p w:rsidR="008165B9" w:rsidRDefault="008165B9" w:rsidP="00F53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65B9" w:rsidRDefault="008165B9" w:rsidP="00F533E0">
      <w:r>
        <w:separator/>
      </w:r>
    </w:p>
  </w:footnote>
  <w:footnote w:type="continuationSeparator" w:id="0">
    <w:p w:rsidR="008165B9" w:rsidRDefault="008165B9" w:rsidP="00F53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3E0" w:rsidRPr="003A38C4" w:rsidRDefault="00F533E0" w:rsidP="00F533E0">
    <w:pPr>
      <w:pStyle w:val="Fechas"/>
      <w:rPr>
        <w:rFonts w:cs="Times New Roman"/>
      </w:rPr>
    </w:pPr>
    <w:r w:rsidRPr="003A38C4">
      <w:rPr>
        <w:rFonts w:cs="Times New Roman"/>
      </w:rPr>
      <w:t xml:space="preserve">     (Tercera Sección)</w:t>
    </w:r>
    <w:r w:rsidRPr="003A38C4">
      <w:rPr>
        <w:rFonts w:cs="Times New Roman"/>
      </w:rPr>
      <w:tab/>
      <w:t>DIARIO OFICIAL</w:t>
    </w:r>
    <w:r w:rsidRPr="003A38C4">
      <w:rPr>
        <w:rFonts w:cs="Times New Roman"/>
      </w:rPr>
      <w:tab/>
    </w:r>
    <w:proofErr w:type="gramStart"/>
    <w:r w:rsidRPr="003A38C4">
      <w:rPr>
        <w:rFonts w:cs="Times New Roman"/>
      </w:rPr>
      <w:t>Jueves</w:t>
    </w:r>
    <w:proofErr w:type="gramEnd"/>
    <w:r w:rsidRPr="003A38C4">
      <w:rPr>
        <w:rFonts w:cs="Times New Roman"/>
      </w:rPr>
      <w:t xml:space="preserve"> 31 de enero de 2019</w:t>
    </w:r>
  </w:p>
  <w:p w:rsidR="00F533E0" w:rsidRDefault="00F533E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3E0"/>
    <w:rsid w:val="008165B9"/>
    <w:rsid w:val="00F533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E76E0"/>
  <w15:chartTrackingRefBased/>
  <w15:docId w15:val="{4693889D-76D2-46F6-AEC5-A21A17FE8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33E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
    <w:name w:val="Titulo 1"/>
    <w:basedOn w:val="texto"/>
    <w:rsid w:val="00F533E0"/>
    <w:pPr>
      <w:pBdr>
        <w:bottom w:val="single" w:sz="12" w:space="1" w:color="auto"/>
      </w:pBdr>
      <w:snapToGrid/>
      <w:spacing w:before="120" w:after="0" w:line="240" w:lineRule="auto"/>
      <w:ind w:firstLine="0"/>
      <w:outlineLvl w:val="0"/>
    </w:pPr>
    <w:rPr>
      <w:rFonts w:ascii="Times New Roman" w:hAnsi="Times New Roman"/>
      <w:b/>
      <w:lang w:eastAsia="es-MX"/>
    </w:rPr>
  </w:style>
  <w:style w:type="paragraph" w:customStyle="1" w:styleId="Titulo2">
    <w:name w:val="Titulo 2"/>
    <w:basedOn w:val="texto"/>
    <w:rsid w:val="00F533E0"/>
    <w:pPr>
      <w:pBdr>
        <w:top w:val="double" w:sz="6" w:space="1" w:color="auto"/>
      </w:pBdr>
      <w:snapToGrid/>
      <w:spacing w:line="240" w:lineRule="auto"/>
      <w:ind w:firstLine="0"/>
      <w:outlineLvl w:val="1"/>
    </w:pPr>
    <w:rPr>
      <w:szCs w:val="20"/>
    </w:rPr>
  </w:style>
  <w:style w:type="paragraph" w:customStyle="1" w:styleId="texto">
    <w:name w:val="texto"/>
    <w:basedOn w:val="Normal"/>
    <w:rsid w:val="00F533E0"/>
    <w:pPr>
      <w:snapToGrid w:val="0"/>
      <w:spacing w:after="101" w:line="216" w:lineRule="exact"/>
      <w:ind w:firstLine="288"/>
      <w:jc w:val="both"/>
    </w:pPr>
    <w:rPr>
      <w:rFonts w:ascii="Arial" w:hAnsi="Arial" w:cs="Arial"/>
      <w:sz w:val="18"/>
      <w:szCs w:val="18"/>
      <w:lang w:val="es-MX"/>
    </w:rPr>
  </w:style>
  <w:style w:type="paragraph" w:customStyle="1" w:styleId="CABEZA">
    <w:name w:val="CABEZA"/>
    <w:basedOn w:val="Normal"/>
    <w:rsid w:val="00F533E0"/>
    <w:pPr>
      <w:jc w:val="center"/>
    </w:pPr>
    <w:rPr>
      <w:rFonts w:cs="Arial"/>
      <w:b/>
      <w:sz w:val="28"/>
      <w:szCs w:val="28"/>
      <w:lang w:val="es-ES_tradnl" w:eastAsia="es-MX"/>
    </w:rPr>
  </w:style>
  <w:style w:type="paragraph" w:styleId="Encabezado">
    <w:name w:val="header"/>
    <w:basedOn w:val="Normal"/>
    <w:link w:val="EncabezadoCar"/>
    <w:uiPriority w:val="99"/>
    <w:unhideWhenUsed/>
    <w:rsid w:val="00F533E0"/>
    <w:pPr>
      <w:tabs>
        <w:tab w:val="center" w:pos="4419"/>
        <w:tab w:val="right" w:pos="8838"/>
      </w:tabs>
    </w:pPr>
  </w:style>
  <w:style w:type="character" w:customStyle="1" w:styleId="EncabezadoCar">
    <w:name w:val="Encabezado Car"/>
    <w:basedOn w:val="Fuentedeprrafopredeter"/>
    <w:link w:val="Encabezado"/>
    <w:uiPriority w:val="99"/>
    <w:rsid w:val="00F533E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F533E0"/>
    <w:pPr>
      <w:tabs>
        <w:tab w:val="center" w:pos="4419"/>
        <w:tab w:val="right" w:pos="8838"/>
      </w:tabs>
    </w:pPr>
  </w:style>
  <w:style w:type="character" w:customStyle="1" w:styleId="PiedepginaCar">
    <w:name w:val="Pie de página Car"/>
    <w:basedOn w:val="Fuentedeprrafopredeter"/>
    <w:link w:val="Piedepgina"/>
    <w:uiPriority w:val="99"/>
    <w:rsid w:val="00F533E0"/>
    <w:rPr>
      <w:rFonts w:ascii="Times New Roman" w:eastAsia="Times New Roman" w:hAnsi="Times New Roman" w:cs="Times New Roman"/>
      <w:sz w:val="24"/>
      <w:szCs w:val="24"/>
      <w:lang w:val="es-ES" w:eastAsia="es-ES"/>
    </w:rPr>
  </w:style>
  <w:style w:type="paragraph" w:customStyle="1" w:styleId="Fechas">
    <w:name w:val="Fechas"/>
    <w:basedOn w:val="texto"/>
    <w:autoRedefine/>
    <w:rsid w:val="00F533E0"/>
    <w:pPr>
      <w:widowControl w:val="0"/>
      <w:pBdr>
        <w:bottom w:val="double" w:sz="6" w:space="1" w:color="auto"/>
      </w:pBdr>
      <w:tabs>
        <w:tab w:val="center" w:pos="4464"/>
        <w:tab w:val="right" w:pos="8582"/>
      </w:tabs>
      <w:snapToGrid/>
      <w:spacing w:after="0" w:line="240" w:lineRule="auto"/>
      <w:ind w:left="288" w:right="288" w:firstLine="0"/>
    </w:pPr>
    <w:rPr>
      <w:rFonts w:ascii="Times New Roman" w:hAnsi="Times New Roman"/>
      <w:snapToGrid w:val="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4183</Characters>
  <Application>Microsoft Office Word</Application>
  <DocSecurity>0</DocSecurity>
  <Lines>34</Lines>
  <Paragraphs>9</Paragraphs>
  <ScaleCrop>false</ScaleCrop>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15</dc:creator>
  <cp:keywords/>
  <dc:description/>
  <cp:lastModifiedBy>AJR 15</cp:lastModifiedBy>
  <cp:revision>1</cp:revision>
  <dcterms:created xsi:type="dcterms:W3CDTF">2019-01-31T14:02:00Z</dcterms:created>
  <dcterms:modified xsi:type="dcterms:W3CDTF">2019-01-31T14:08:00Z</dcterms:modified>
</cp:coreProperties>
</file>